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0"/>
          <w:shd w:fill="auto" w:val="clear"/>
        </w:rPr>
        <w:t xml:space="preserve">Прохождение программного материала в 8в классе на период дистанционного обучения до 12 апреля.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212"/>
        <w:gridCol w:w="3212"/>
        <w:gridCol w:w="3212"/>
      </w:tblGrid>
      <w:tr>
        <w:trPr>
          <w:trHeight w:val="1" w:hRule="atLeast"/>
          <w:jc w:val=""/>
        </w:trPr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0"/>
                <w:shd w:fill="auto" w:val="clear"/>
              </w:rPr>
              <w:t xml:space="preserve">Тема</w:t>
            </w:r>
          </w:p>
        </w:tc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0"/>
                <w:shd w:fill="auto" w:val="clear"/>
              </w:rPr>
              <w:t xml:space="preserve">Содержание, задание по теме.</w:t>
            </w:r>
          </w:p>
        </w:tc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0"/>
                <w:shd w:fill="auto" w:val="clear"/>
              </w:rPr>
              <w:t xml:space="preserve">Формы контроля.</w:t>
            </w:r>
          </w:p>
        </w:tc>
      </w:tr>
      <w:tr>
        <w:trPr>
          <w:trHeight w:val="1" w:hRule="atLeast"/>
          <w:jc w:val=""/>
        </w:trPr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Профессии в СМИ.</w:t>
            </w:r>
          </w:p>
        </w:tc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Изучаем словарь по теме (учебник WL19)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текстом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Generation M,  с.106 №2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br/>
              <w:t xml:space="preserve">Аудирование  MP3 по ссылке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Arial, Helvetica, sans-serif" w:hAnsi="Arial, Helvetica, sans-serif" w:cs="Arial, Helvetica, sans-serif" w:eastAsia="Arial, Helvetica, sans-serif"/>
                  <w:b/>
                  <w:color w:val="007700"/>
                  <w:spacing w:val="0"/>
                  <w:position w:val="0"/>
                  <w:sz w:val="21"/>
                  <w:u w:val="single"/>
                  <w:shd w:fill="auto" w:val="clear"/>
                </w:rPr>
                <w:t xml:space="preserve">school-russia.prosv.ru</w:t>
              </w:r>
            </w:hyperlink>
            <w:r>
              <w:rPr>
                <w:rFonts w:ascii="Arial, Helvetica, sans-serif" w:hAnsi="Arial, Helvetica, sans-serif" w:cs="Arial, Helvetica, sans-serif" w:eastAsia="Arial, Helvetica, sans-serif"/>
                <w:color w:val="007700"/>
                <w:spacing w:val="0"/>
                <w:position w:val="0"/>
                <w:sz w:val="21"/>
                <w:shd w:fill="auto" w:val="clear"/>
              </w:rPr>
              <w:t xml:space="preserve">›</w:t>
            </w:r>
            <w:hyperlink xmlns:r="http://schemas.openxmlformats.org/officeDocument/2006/relationships" r:id="docRId1">
              <w:r>
                <w:rPr>
                  <w:rFonts w:ascii="Arial, Helvetica, sans-serif" w:hAnsi="Arial, Helvetica, sans-serif" w:cs="Arial, Helvetica, sans-serif" w:eastAsia="Arial, Helvetica, sans-serif"/>
                  <w:color w:val="007700"/>
                  <w:spacing w:val="0"/>
                  <w:position w:val="0"/>
                  <w:sz w:val="21"/>
                  <w:u w:val="single"/>
                  <w:shd w:fill="auto" w:val="clear"/>
                </w:rPr>
                <w:t xml:space="preserve">umk/Spotlight/info.aspx…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30" w:after="120" w:line="240"/>
              <w:ind w:right="0" w:left="0" w:firstLine="0"/>
              <w:jc w:val="left"/>
              <w:rPr>
                <w:rFonts w:ascii="Arial, Helvetica, sans-serif" w:hAnsi="Arial, Helvetica, sans-serif" w:cs="Arial, Helvetica, sans-serif" w:eastAsia="Arial, Helvetica, sans-serif"/>
                <w:color w:val="333333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, Helvetica, sans-serif" w:hAnsi="Arial, Helvetica, sans-serif" w:cs="Arial, Helvetica, sans-serif" w:eastAsia="Arial, Helvetica, sans-serif"/>
                <w:color w:val="333333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Arial, Helvetica, sans-serif" w:hAnsi="Arial, Helvetica, sans-serif" w:cs="Arial, Helvetica, sans-serif" w:eastAsia="Arial, Helvetica, sans-serif"/>
                <w:color w:val="333333"/>
                <w:spacing w:val="0"/>
                <w:position w:val="0"/>
                <w:sz w:val="24"/>
                <w:shd w:fill="auto" w:val="clear"/>
              </w:rPr>
              <w:t xml:space="preserve">.106 </w:t>
            </w:r>
            <w:r>
              <w:rPr>
                <w:rFonts w:ascii="Calibri" w:hAnsi="Calibri" w:cs="Calibri" w:eastAsia="Calibri"/>
                <w:color w:val="333333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Arial, Helvetica, sans-serif" w:hAnsi="Arial, Helvetica, sans-serif" w:cs="Arial, Helvetica, sans-serif" w:eastAsia="Arial, Helvetica, sans-serif"/>
                <w:color w:val="333333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Сделать словарную работу по теме.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 107 №8 , выполнить в тетради.</w:t>
            </w:r>
          </w:p>
        </w:tc>
      </w:tr>
      <w:tr>
        <w:trPr>
          <w:trHeight w:val="1" w:hRule="atLeast"/>
          <w:jc w:val=""/>
        </w:trPr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Дистанционное обучение: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 и против.</w:t>
            </w:r>
          </w:p>
        </w:tc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Аудирование с.108 №1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Используем ссылку выше.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Выполнить в тетради №3 с. 108.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  №6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 108</w:t>
            </w:r>
          </w:p>
        </w:tc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№6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 108 восстановить диалог. Чтение, понимание.</w:t>
            </w:r>
          </w:p>
        </w:tc>
      </w:tr>
      <w:tr>
        <w:trPr>
          <w:trHeight w:val="1" w:hRule="atLeast"/>
          <w:jc w:val=""/>
        </w:trPr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Существительные ,    образованные путем словосложения. Фразовые глаголы.</w:t>
            </w:r>
          </w:p>
        </w:tc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текстом SPECIAL SCHOOL    с.110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Выполнение заданий по тексту с.110 №1. Обращаем внимание на значение выделенных глаголов.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Разобрать правило  с.111 №6</w:t>
            </w:r>
          </w:p>
        </w:tc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с.111 №7 письменно.</w:t>
            </w:r>
          </w:p>
        </w:tc>
      </w:tr>
      <w:tr>
        <w:trPr>
          <w:trHeight w:val="1" w:hRule="atLeast"/>
          <w:jc w:val=""/>
        </w:trPr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Колледж Св. Троицы в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Дублине.</w:t>
            </w:r>
          </w:p>
        </w:tc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 117 №3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Аудирование, чтение текста по образцу, выполнение заданий по тексту №4.</w:t>
            </w:r>
          </w:p>
        </w:tc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Project “The best University 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in my country”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с.117 №6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Можно оформить в тетради или на листах формата А4 с иллюстрациями.</w:t>
            </w:r>
          </w:p>
        </w:tc>
      </w:tr>
      <w:tr>
        <w:trPr>
          <w:trHeight w:val="1" w:hRule="atLeast"/>
          <w:jc w:val=""/>
        </w:trPr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Использование компьютерных сетей.</w:t>
            </w:r>
          </w:p>
        </w:tc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Знакомимся с теорией вопроса по теме с.114 №1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эссе с.114 №3</w:t>
            </w:r>
          </w:p>
        </w:tc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тетради заполнить таблицу после №3 с.114.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"/>
        </w:trPr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по теме образование.</w:t>
            </w:r>
          </w:p>
        </w:tc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фразовым глаголом give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 c.116 №1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с.116 №2</w:t>
            </w:r>
          </w:p>
        </w:tc>
        <w:tc>
          <w:tcPr>
            <w:tcW w:w="32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5" w:type="dxa"/>
              <w:right w:w="55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с.116 №5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school-russia.prosv.ru/" Id="docRId0" Type="http://schemas.openxmlformats.org/officeDocument/2006/relationships/hyperlink"/><Relationship TargetMode="External" Target="http://www.school-russia.prosv.ru/umk/Spotlight/info.aspx?ob_no=16495" Id="docRId1" Type="http://schemas.openxmlformats.org/officeDocument/2006/relationships/hyperlink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